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Shenandoah Telecommunications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Southeastern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TENNESSEE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2,612,640.00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2,612,640.00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2,616,797.00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Longleaf Partners Small-Cap Fund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2,612,640.00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2,612,640.00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2,612,640.00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 Mason Hawkins</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65"/>
        <w:gridCol w:w="9085"/>
        <w:gridCol w:w="155"/>
      </w:tblGrid>
      <w:tr>
        <w:trPr/>
        <w:tc>
          <w:tcPr>
            <w:tcW w:w="965" w:type="dxa"/>
            <w:tcBorders/>
            <w:vAlign w:val="center"/>
          </w:tcPr>
          <w:p>
            <w:pPr>
              <w:pStyle w:val="TableContents"/>
              <w:bidi w:val="0"/>
              <w:spacing w:before="0" w:after="283"/>
              <w:jc w:val="left"/>
              <w:rPr/>
            </w:pPr>
            <w:r>
              <w:rPr/>
              <w:t>Item 1.</w:t>
            </w:r>
          </w:p>
        </w:tc>
        <w:tc>
          <w:tcPr>
            <w:tcW w:w="90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issuer: </w:t>
            </w:r>
          </w:p>
          <w:p>
            <w:pPr>
              <w:pStyle w:val="TableContents"/>
              <w:bidi w:val="0"/>
              <w:spacing w:before="0" w:after="0"/>
              <w:jc w:val="left"/>
              <w:rPr/>
            </w:pPr>
            <w:r>
              <w:rPr/>
              <w:t>Shenandoah Telecommunications Company</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Shentel Way, Edinburg, VA, 22824</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2.</w:t>
            </w:r>
          </w:p>
        </w:tc>
        <w:tc>
          <w:tcPr>
            <w:tcW w:w="90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Southeastern Asset Management, Inc., ("Southeastern") (2) Longleaf Partners Small-Cap Fund, ("Longleaf") (3) Mr. O. Mason Hawkins, ("Mr. Hawkins")</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all Reporting Persons: 5100 Poplar Avenue, Suite 2450, Memphis, TN 38137</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jc w:val="left"/>
              <w:rPr/>
            </w:pPr>
            <w:r>
              <w:rPr/>
              <w:t xml:space="preserve">Citizenship: </w:t>
            </w:r>
          </w:p>
          <w:p>
            <w:pPr>
              <w:pStyle w:val="TableContents"/>
              <w:bidi w:val="0"/>
              <w:spacing w:before="0" w:after="0"/>
              <w:jc w:val="left"/>
              <w:rPr/>
            </w:pPr>
            <w:r>
              <w:rPr/>
              <w:t>(1) Southeastern - Tennessee (2) Longleaf - Massachusetts (3) Mr. Hawkins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(d)</w:t>
            </w:r>
          </w:p>
        </w:tc>
        <w:tc>
          <w:tcPr>
            <w:tcW w:w="90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(e)</w:t>
            </w:r>
          </w:p>
        </w:tc>
        <w:tc>
          <w:tcPr>
            <w:tcW w:w="90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3.</w:t>
            </w:r>
          </w:p>
        </w:tc>
        <w:tc>
          <w:tcPr>
            <w:tcW w:w="90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(d)</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(e)</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(f)</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(g)</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(h)</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(j)</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(k)</w:t>
            </w:r>
          </w:p>
        </w:tc>
        <w:tc>
          <w:tcPr>
            <w:tcW w:w="90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240" w:type="dxa"/>
            <w:gridSpan w:val="2"/>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4.</w:t>
            </w:r>
          </w:p>
        </w:tc>
        <w:tc>
          <w:tcPr>
            <w:tcW w:w="90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Southeastern - 2616797 (2) Longleaf - 2612640 (3) Mr. Hawkins - 0</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Southeastern - 4157 (2) Longleaf - 0 (3) Mr. Hawkins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Southeastern - 2612640 (2) Longleaf - 2612640 (3) Mr. Hawkins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Southeastern - 4157 (2) Longleaf - 0 (3) Mr. Hawkins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Southeastern - 2612640 (2) Longleaf - 2612640 (3) Mr. Hawkins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5.</w:t>
            </w:r>
          </w:p>
        </w:tc>
        <w:tc>
          <w:tcPr>
            <w:tcW w:w="90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6.</w:t>
            </w:r>
          </w:p>
        </w:tc>
        <w:tc>
          <w:tcPr>
            <w:tcW w:w="90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7.</w:t>
            </w:r>
          </w:p>
        </w:tc>
        <w:tc>
          <w:tcPr>
            <w:tcW w:w="90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8.</w:t>
            </w:r>
          </w:p>
        </w:tc>
        <w:tc>
          <w:tcPr>
            <w:tcW w:w="90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Item 9.</w:t>
            </w:r>
          </w:p>
        </w:tc>
        <w:tc>
          <w:tcPr>
            <w:tcW w:w="90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Southeastern Asset Management, Inc.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Andrew R. McCarroll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Andrew R. McCarroll, General Counsel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Longleaf Partners Small-Cap Fund</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Andrew R. McCarroll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Andrew R. McCarroll, General Counsel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O. Mason Hawkins</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O. Mason Hawkins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O. Mason Hawkins, Individually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In accordance with Rule 13d-1 (k)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August 14, 2026. Southeastern Asset Management, Inc. By /s/ Andrew R. McCarroll Andrew R. McCarroll, General Counsel Longleaf Partners Small-Cap Fund By: Southeastern Asset Management, Inc. /s/ Andrew R. McCarroll Andrew R. McCarroll, General Counsel O. Mason Hawkins, Individually /s/ O. Mason Hawkins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1210</Words>
  <Characters>6276</Characters>
  <CharactersWithSpaces>7440</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